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AA" w:rsidRDefault="008D4416" w:rsidP="007F4530">
      <w:pPr>
        <w:jc w:val="right"/>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5406390</wp:posOffset>
            </wp:positionH>
            <wp:positionV relativeFrom="paragraph">
              <wp:posOffset>1905</wp:posOffset>
            </wp:positionV>
            <wp:extent cx="1636713" cy="687070"/>
            <wp:effectExtent l="0" t="0" r="0" b="0"/>
            <wp:wrapTight wrapText="bothSides">
              <wp:wrapPolygon edited="0">
                <wp:start x="3772" y="1198"/>
                <wp:lineTo x="251" y="20362"/>
                <wp:lineTo x="20368" y="20362"/>
                <wp:lineTo x="21122" y="7786"/>
                <wp:lineTo x="19111" y="6588"/>
                <wp:lineTo x="5029" y="1198"/>
                <wp:lineTo x="3772" y="1198"/>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636713" cy="687070"/>
                    </a:xfrm>
                    <a:prstGeom prst="rect">
                      <a:avLst/>
                    </a:prstGeom>
                    <a:ln/>
                  </pic:spPr>
                </pic:pic>
              </a:graphicData>
            </a:graphic>
          </wp:anchor>
        </w:drawing>
      </w:r>
    </w:p>
    <w:p w:rsidR="007F4530" w:rsidRPr="003277D8" w:rsidRDefault="00881017" w:rsidP="007F4530">
      <w:pPr>
        <w:pStyle w:val="Heading7"/>
        <w:rPr>
          <w:rFonts w:ascii="Times New Roman" w:hAnsi="Times New Roman"/>
          <w:color w:val="365F91" w:themeColor="accent1" w:themeShade="BF"/>
          <w:sz w:val="36"/>
          <w:szCs w:val="36"/>
          <w:u w:val="none"/>
        </w:rPr>
      </w:pPr>
      <w:r w:rsidRPr="003277D8">
        <w:rPr>
          <w:color w:val="365F91" w:themeColor="accent1" w:themeShade="BF"/>
          <w:sz w:val="36"/>
          <w:szCs w:val="36"/>
          <w:u w:val="none"/>
        </w:rPr>
        <w:t>Neurotoxin Informed Consent</w:t>
      </w:r>
    </w:p>
    <w:p w:rsidR="00CF57AA" w:rsidRPr="003A3E39" w:rsidRDefault="008D4416" w:rsidP="003A3E39">
      <w:pPr>
        <w:pStyle w:val="BodyText"/>
      </w:pPr>
      <w:r w:rsidRPr="003A3E39">
        <w:t xml:space="preserve">This consent form is designed to provide the information necessary when considering whether or not to undergo botulinum toxin treatment for facial and neck wrinkles with Botox or </w:t>
      </w:r>
      <w:proofErr w:type="spellStart"/>
      <w:r w:rsidRPr="003A3E39">
        <w:t>Xeomin</w:t>
      </w:r>
      <w:proofErr w:type="spellEnd"/>
      <w:r w:rsidRPr="003A3E39">
        <w:t>.</w:t>
      </w:r>
    </w:p>
    <w:p w:rsidR="00CF57AA" w:rsidRPr="007F4530" w:rsidRDefault="008D4416">
      <w:pPr>
        <w:rPr>
          <w:rFonts w:asciiTheme="majorHAnsi" w:eastAsia="Times New Roman" w:hAnsiTheme="majorHAnsi" w:cs="Times New Roman"/>
        </w:rPr>
      </w:pPr>
      <w:r w:rsidRPr="007F4530">
        <w:rPr>
          <w:rFonts w:asciiTheme="majorHAnsi" w:eastAsia="Times New Roman" w:hAnsiTheme="majorHAnsi" w:cs="Times New Roman"/>
        </w:rPr>
        <w:t xml:space="preserve">Injection of botulinum </w:t>
      </w:r>
      <w:r w:rsidR="00BD7C78">
        <w:rPr>
          <w:rFonts w:asciiTheme="majorHAnsi" w:eastAsia="Times New Roman" w:hAnsiTheme="majorHAnsi" w:cs="Times New Roman"/>
        </w:rPr>
        <w:t xml:space="preserve">neurotoxin (Botox, </w:t>
      </w:r>
      <w:proofErr w:type="spellStart"/>
      <w:r w:rsidRPr="007F4530">
        <w:rPr>
          <w:rFonts w:asciiTheme="majorHAnsi" w:eastAsia="Times New Roman" w:hAnsiTheme="majorHAnsi" w:cs="Times New Roman"/>
        </w:rPr>
        <w:t>Xeomin</w:t>
      </w:r>
      <w:proofErr w:type="spellEnd"/>
      <w:r w:rsidR="00BD7C78">
        <w:rPr>
          <w:rFonts w:asciiTheme="majorHAnsi" w:eastAsia="Times New Roman" w:hAnsiTheme="majorHAnsi" w:cs="Times New Roman"/>
        </w:rPr>
        <w:t xml:space="preserve">, </w:t>
      </w:r>
      <w:proofErr w:type="spellStart"/>
      <w:r w:rsidR="00BD7C78">
        <w:rPr>
          <w:rFonts w:asciiTheme="majorHAnsi" w:eastAsia="Times New Roman" w:hAnsiTheme="majorHAnsi" w:cs="Times New Roman"/>
        </w:rPr>
        <w:t>Dysport</w:t>
      </w:r>
      <w:proofErr w:type="spellEnd"/>
      <w:r w:rsidR="00BD7C78">
        <w:rPr>
          <w:rFonts w:asciiTheme="majorHAnsi" w:eastAsia="Times New Roman" w:hAnsiTheme="majorHAnsi" w:cs="Times New Roman"/>
        </w:rPr>
        <w:t xml:space="preserve">, </w:t>
      </w:r>
      <w:proofErr w:type="spellStart"/>
      <w:r w:rsidR="00BD7C78">
        <w:rPr>
          <w:rFonts w:asciiTheme="majorHAnsi" w:eastAsia="Times New Roman" w:hAnsiTheme="majorHAnsi" w:cs="Times New Roman"/>
        </w:rPr>
        <w:t>etc</w:t>
      </w:r>
      <w:proofErr w:type="spellEnd"/>
      <w:r w:rsidR="00BD7C78">
        <w:rPr>
          <w:rFonts w:asciiTheme="majorHAnsi" w:eastAsia="Times New Roman" w:hAnsiTheme="majorHAnsi" w:cs="Times New Roman"/>
        </w:rPr>
        <w:t>…</w:t>
      </w:r>
      <w:r w:rsidRPr="007F4530">
        <w:rPr>
          <w:rFonts w:asciiTheme="majorHAnsi" w:eastAsia="Times New Roman" w:hAnsiTheme="majorHAnsi" w:cs="Times New Roman"/>
        </w:rPr>
        <w:t xml:space="preserve">) causes weakness of targeted muscles, which can last approximately 3-4 months. Injection of small amounts of Botox relaxes the treated muscles and can reduce facial wrinkles such as frown lines. Botox and </w:t>
      </w:r>
      <w:proofErr w:type="spellStart"/>
      <w:r w:rsidRPr="007F4530">
        <w:rPr>
          <w:rFonts w:asciiTheme="majorHAnsi" w:eastAsia="Times New Roman" w:hAnsiTheme="majorHAnsi" w:cs="Times New Roman"/>
        </w:rPr>
        <w:t>Xeomin</w:t>
      </w:r>
      <w:proofErr w:type="spellEnd"/>
      <w:r w:rsidRPr="007F4530">
        <w:rPr>
          <w:rFonts w:asciiTheme="majorHAnsi" w:eastAsia="Times New Roman" w:hAnsiTheme="majorHAnsi" w:cs="Times New Roman"/>
        </w:rPr>
        <w:t xml:space="preserve"> solutions are injected with a small needle into the targeted muscles</w:t>
      </w:r>
      <w:r w:rsidR="00BD7C78">
        <w:rPr>
          <w:rFonts w:asciiTheme="majorHAnsi" w:eastAsia="Times New Roman" w:hAnsiTheme="majorHAnsi" w:cs="Times New Roman"/>
        </w:rPr>
        <w:t xml:space="preserve">. Effects are typically seen within 3-7 days and can take up to </w:t>
      </w:r>
      <w:r w:rsidRPr="007F4530">
        <w:rPr>
          <w:rFonts w:asciiTheme="majorHAnsi" w:eastAsia="Times New Roman" w:hAnsiTheme="majorHAnsi" w:cs="Times New Roman"/>
        </w:rPr>
        <w:t>2 weeks to fully develop</w:t>
      </w:r>
      <w:r w:rsidR="00BD7C78">
        <w:rPr>
          <w:rFonts w:asciiTheme="majorHAnsi" w:eastAsia="Times New Roman" w:hAnsiTheme="majorHAnsi" w:cs="Times New Roman"/>
        </w:rPr>
        <w:t xml:space="preserve"> into the final results</w:t>
      </w:r>
      <w:r w:rsidRPr="007F4530">
        <w:rPr>
          <w:rFonts w:asciiTheme="majorHAnsi" w:eastAsia="Times New Roman" w:hAnsiTheme="majorHAnsi" w:cs="Times New Roman"/>
        </w:rPr>
        <w:t>.</w:t>
      </w:r>
    </w:p>
    <w:p w:rsidR="00CF57AA" w:rsidRPr="007F4530" w:rsidRDefault="008D4416">
      <w:pPr>
        <w:rPr>
          <w:rFonts w:asciiTheme="majorHAnsi" w:eastAsia="Times New Roman" w:hAnsiTheme="majorHAnsi" w:cs="Times New Roman"/>
        </w:rPr>
      </w:pPr>
      <w:r w:rsidRPr="007F4530">
        <w:rPr>
          <w:rFonts w:asciiTheme="majorHAnsi" w:eastAsia="Times New Roman" w:hAnsiTheme="majorHAnsi" w:cs="Times New Roman"/>
        </w:rPr>
        <w:t xml:space="preserve">Botox and </w:t>
      </w:r>
      <w:proofErr w:type="spellStart"/>
      <w:r w:rsidRPr="007F4530">
        <w:rPr>
          <w:rFonts w:asciiTheme="majorHAnsi" w:eastAsia="Times New Roman" w:hAnsiTheme="majorHAnsi" w:cs="Times New Roman"/>
        </w:rPr>
        <w:t>Xeomin</w:t>
      </w:r>
      <w:proofErr w:type="spellEnd"/>
      <w:r w:rsidRPr="007F4530">
        <w:rPr>
          <w:rFonts w:asciiTheme="majorHAnsi" w:eastAsia="Times New Roman" w:hAnsiTheme="majorHAnsi" w:cs="Times New Roman"/>
        </w:rPr>
        <w:t xml:space="preserve"> are approved by the Food and Drug Administration for the temporary treatment of moderate to severe dynamic frown lines in adults aged 18-65 years and is used off- label for all other cosmetic treatment areas.</w:t>
      </w:r>
    </w:p>
    <w:p w:rsidR="00CF57AA" w:rsidRPr="007F4530" w:rsidRDefault="008D4416">
      <w:pPr>
        <w:rPr>
          <w:rFonts w:asciiTheme="majorHAnsi" w:eastAsia="Times New Roman" w:hAnsiTheme="majorHAnsi" w:cs="Times New Roman"/>
        </w:rPr>
      </w:pPr>
      <w:r w:rsidRPr="003277D8">
        <w:rPr>
          <w:rFonts w:asciiTheme="majorHAnsi" w:eastAsia="Times New Roman" w:hAnsiTheme="majorHAnsi" w:cs="Times New Roman"/>
          <w:b/>
          <w:color w:val="FF0000"/>
        </w:rPr>
        <w:t xml:space="preserve">The risks, side effects, and complications in treatment with Botox or </w:t>
      </w:r>
      <w:proofErr w:type="spellStart"/>
      <w:r w:rsidRPr="003277D8">
        <w:rPr>
          <w:rFonts w:asciiTheme="majorHAnsi" w:eastAsia="Times New Roman" w:hAnsiTheme="majorHAnsi" w:cs="Times New Roman"/>
          <w:b/>
          <w:color w:val="FF0000"/>
        </w:rPr>
        <w:t>Xeomin</w:t>
      </w:r>
      <w:proofErr w:type="spellEnd"/>
      <w:r w:rsidRPr="003277D8">
        <w:rPr>
          <w:rFonts w:asciiTheme="majorHAnsi" w:eastAsia="Times New Roman" w:hAnsiTheme="majorHAnsi" w:cs="Times New Roman"/>
          <w:b/>
          <w:color w:val="FF0000"/>
        </w:rPr>
        <w:t xml:space="preserve"> on a facial and neck areas are as included, but are not limited to the following:</w:t>
      </w:r>
      <w:r w:rsidR="00BD7C78" w:rsidRPr="003277D8">
        <w:rPr>
          <w:rFonts w:asciiTheme="majorHAnsi" w:eastAsia="Times New Roman" w:hAnsiTheme="majorHAnsi" w:cs="Times New Roman"/>
          <w:color w:val="FF0000"/>
        </w:rPr>
        <w:t xml:space="preserve">  </w:t>
      </w:r>
      <w:r w:rsidRPr="007F4530">
        <w:rPr>
          <w:rFonts w:asciiTheme="majorHAnsi" w:eastAsia="Times New Roman" w:hAnsiTheme="majorHAnsi" w:cs="Times New Roman"/>
        </w:rPr>
        <w:t>Localized burning or stinging pain during injection</w:t>
      </w:r>
      <w:r w:rsidR="00BD7C78">
        <w:rPr>
          <w:rFonts w:asciiTheme="majorHAnsi" w:eastAsia="Times New Roman" w:hAnsiTheme="majorHAnsi" w:cs="Times New Roman"/>
        </w:rPr>
        <w:t>…</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Bruising</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Redness</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Tenderness</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 xml:space="preserve">Swelling </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Infection</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Numbness or dysesthesia</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Headache</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Anxiety</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Vasovagal episode with loss of consciousness</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Facial asymmetry, alteration, or poor aesthetic results</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Inadequate reduction of wrinkles or lack of intended effect</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proofErr w:type="spellStart"/>
      <w:r w:rsidRPr="007F4530">
        <w:rPr>
          <w:rFonts w:asciiTheme="majorHAnsi" w:eastAsia="Times New Roman" w:hAnsiTheme="majorHAnsi" w:cs="Times New Roman"/>
          <w:color w:val="000000"/>
        </w:rPr>
        <w:t>Blepharoptosis</w:t>
      </w:r>
      <w:proofErr w:type="spellEnd"/>
      <w:r w:rsidRPr="007F4530">
        <w:rPr>
          <w:rFonts w:asciiTheme="majorHAnsi" w:eastAsia="Times New Roman" w:hAnsiTheme="majorHAnsi" w:cs="Times New Roman"/>
          <w:color w:val="000000"/>
        </w:rPr>
        <w:t xml:space="preserve"> (droopy eyelid)</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Eyebrow ptosis (droopy eyebrow)</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Photophobia (light sensitivity)</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Impaired eyelid closure and blink reflex</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proofErr w:type="spellStart"/>
      <w:r w:rsidRPr="007F4530">
        <w:rPr>
          <w:rFonts w:asciiTheme="majorHAnsi" w:eastAsia="Times New Roman" w:hAnsiTheme="majorHAnsi" w:cs="Times New Roman"/>
          <w:color w:val="000000"/>
        </w:rPr>
        <w:t>Ectropian</w:t>
      </w:r>
      <w:proofErr w:type="spellEnd"/>
      <w:r w:rsidRPr="007F4530">
        <w:rPr>
          <w:rFonts w:asciiTheme="majorHAnsi" w:eastAsia="Times New Roman" w:hAnsiTheme="majorHAnsi" w:cs="Times New Roman"/>
          <w:color w:val="000000"/>
        </w:rPr>
        <w:t xml:space="preserve"> (lower eyelid exposure)</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proofErr w:type="spellStart"/>
      <w:r w:rsidRPr="007F4530">
        <w:rPr>
          <w:rFonts w:asciiTheme="majorHAnsi" w:eastAsia="Times New Roman" w:hAnsiTheme="majorHAnsi" w:cs="Times New Roman"/>
          <w:color w:val="000000"/>
        </w:rPr>
        <w:t>Lagophthalmos</w:t>
      </w:r>
      <w:proofErr w:type="spellEnd"/>
      <w:r w:rsidRPr="007F4530">
        <w:rPr>
          <w:rFonts w:asciiTheme="majorHAnsi" w:eastAsia="Times New Roman" w:hAnsiTheme="majorHAnsi" w:cs="Times New Roman"/>
          <w:color w:val="000000"/>
        </w:rPr>
        <w:t xml:space="preserve"> (incomplete eyelid closure)</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proofErr w:type="spellStart"/>
      <w:r w:rsidRPr="007F4530">
        <w:rPr>
          <w:rFonts w:asciiTheme="majorHAnsi" w:eastAsia="Times New Roman" w:hAnsiTheme="majorHAnsi" w:cs="Times New Roman"/>
          <w:color w:val="000000"/>
        </w:rPr>
        <w:t>Xerophthalmos</w:t>
      </w:r>
      <w:proofErr w:type="spellEnd"/>
      <w:r w:rsidRPr="007F4530">
        <w:rPr>
          <w:rFonts w:asciiTheme="majorHAnsi" w:eastAsia="Times New Roman" w:hAnsiTheme="majorHAnsi" w:cs="Times New Roman"/>
          <w:color w:val="000000"/>
        </w:rPr>
        <w:t xml:space="preserve"> (dry eyes)</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proofErr w:type="spellStart"/>
      <w:r w:rsidRPr="007F4530">
        <w:rPr>
          <w:rFonts w:asciiTheme="majorHAnsi" w:eastAsia="Times New Roman" w:hAnsiTheme="majorHAnsi" w:cs="Times New Roman"/>
          <w:color w:val="000000"/>
        </w:rPr>
        <w:t>Epiphora</w:t>
      </w:r>
      <w:proofErr w:type="spellEnd"/>
      <w:r w:rsidRPr="007F4530">
        <w:rPr>
          <w:rFonts w:asciiTheme="majorHAnsi" w:eastAsia="Times New Roman" w:hAnsiTheme="majorHAnsi" w:cs="Times New Roman"/>
          <w:color w:val="000000"/>
        </w:rPr>
        <w:t xml:space="preserve"> (tearing)</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Diplopia (double vision ) or vision changes</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Eye trauma</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Worsening eye bags</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Lid ptosis with resultant smile asymmetry</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Oral incompetence with resultant drooling and/or impaired speaking, eating, or drinking</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Cheek flaccidity</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Dysarthria</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Dysphagia (difficulty swallowing), necessitating nasogastric tube placement in severe cases</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Hoarseness</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Neck weakness</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Weakening of muscles adjacent to the intended treatment area</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lastRenderedPageBreak/>
        <w:t>Autoantibodies against botulinum toxin may be present or develop after treatments rendering treatments ineffective (1-2% of patients treated for cosmetic indications per Allergan).</w:t>
      </w:r>
    </w:p>
    <w:p w:rsidR="00CF57AA" w:rsidRPr="007F4530" w:rsidRDefault="008D4416">
      <w:pPr>
        <w:numPr>
          <w:ilvl w:val="0"/>
          <w:numId w:val="1"/>
        </w:numPr>
        <w:pBdr>
          <w:top w:val="nil"/>
          <w:left w:val="nil"/>
          <w:bottom w:val="nil"/>
          <w:right w:val="nil"/>
          <w:between w:val="nil"/>
        </w:pBdr>
        <w:spacing w:after="0"/>
        <w:rPr>
          <w:rFonts w:asciiTheme="majorHAnsi" w:hAnsiTheme="majorHAnsi"/>
          <w:color w:val="000000"/>
        </w:rPr>
      </w:pPr>
      <w:r w:rsidRPr="007F4530">
        <w:rPr>
          <w:rFonts w:asciiTheme="majorHAnsi" w:eastAsia="Times New Roman" w:hAnsiTheme="majorHAnsi" w:cs="Times New Roman"/>
          <w:color w:val="000000"/>
        </w:rPr>
        <w:t>Extremely rare immediate hypersensitivity reaction with signs of urticarial, edema and a remote possibility of anaphylaxis</w:t>
      </w:r>
    </w:p>
    <w:p w:rsidR="00CF57AA" w:rsidRPr="007F4530" w:rsidRDefault="008D4416">
      <w:pPr>
        <w:numPr>
          <w:ilvl w:val="0"/>
          <w:numId w:val="1"/>
        </w:numPr>
        <w:pBdr>
          <w:top w:val="nil"/>
          <w:left w:val="nil"/>
          <w:bottom w:val="nil"/>
          <w:right w:val="nil"/>
          <w:between w:val="nil"/>
        </w:pBdr>
        <w:rPr>
          <w:rFonts w:asciiTheme="majorHAnsi" w:hAnsiTheme="majorHAnsi"/>
          <w:color w:val="000000"/>
        </w:rPr>
      </w:pPr>
      <w:r w:rsidRPr="007F4530">
        <w:rPr>
          <w:rFonts w:asciiTheme="majorHAnsi" w:eastAsia="Times New Roman" w:hAnsiTheme="majorHAnsi" w:cs="Times New Roman"/>
          <w:color w:val="000000"/>
        </w:rPr>
        <w:t xml:space="preserve">Case reports of side effects due to distant spread from the site of injection have been reported with large doses of botulinum toxin, including generalized muscle weakness, ptosis, dysphagia, dysarthria, urinary incontinence, respiratory difficulties, and death due to respiratory compromise. </w:t>
      </w:r>
    </w:p>
    <w:p w:rsidR="00CF57AA" w:rsidRPr="00040CA2" w:rsidRDefault="008D4416" w:rsidP="00384E1A">
      <w:pPr>
        <w:rPr>
          <w:rFonts w:asciiTheme="majorHAnsi" w:eastAsia="Times New Roman" w:hAnsiTheme="majorHAnsi" w:cs="Times New Roman"/>
          <w:b/>
        </w:rPr>
      </w:pPr>
      <w:r w:rsidRPr="00384E1A">
        <w:rPr>
          <w:rFonts w:asciiTheme="majorHAnsi" w:eastAsia="Times New Roman" w:hAnsiTheme="majorHAnsi" w:cs="Times New Roman"/>
        </w:rPr>
        <w:t xml:space="preserve">Post marketing safety data suggest that botulinum </w:t>
      </w:r>
      <w:r w:rsidR="00BD7C78" w:rsidRPr="00384E1A">
        <w:rPr>
          <w:rFonts w:asciiTheme="majorHAnsi" w:eastAsia="Times New Roman" w:hAnsiTheme="majorHAnsi" w:cs="Times New Roman"/>
        </w:rPr>
        <w:t>neuro</w:t>
      </w:r>
      <w:r w:rsidRPr="00384E1A">
        <w:rPr>
          <w:rFonts w:asciiTheme="majorHAnsi" w:eastAsia="Times New Roman" w:hAnsiTheme="majorHAnsi" w:cs="Times New Roman"/>
        </w:rPr>
        <w:t xml:space="preserve">toxin effects may, in some cases, be observed beyond the site of local injection. The symptoms may include generalized muscle weakness, double vision, blurred vision, eyelid droop, difficulty swallowing, difficulty speaking, urinary incontinence, and breathing difficulties. These symptoms have been reported hours to weeks after injection. Swallowing and breathing difficulties can be life threatening and there have been reports of death related to spread of toxin effects. The risk of symptoms is probably greatest in children treated for spasticity but symptoms can also occur in adults, particularly in those patients who have underlying conditions that would predispose them to these symptoms. </w:t>
      </w:r>
      <w:r w:rsidRPr="00040CA2">
        <w:rPr>
          <w:rFonts w:asciiTheme="majorHAnsi" w:eastAsia="Times New Roman" w:hAnsiTheme="majorHAnsi" w:cs="Times New Roman"/>
          <w:b/>
        </w:rPr>
        <w:t>No definite serious adverse event reports of distant spread of toxin effect associated with dermatological use of cosmetic botulinum toxin at the labeled dose of 20 units (for frown lines) or 100 units (for each underarm sweating) have been reported.</w:t>
      </w:r>
    </w:p>
    <w:p w:rsidR="00CF57AA" w:rsidRPr="00384E1A" w:rsidRDefault="0018796F">
      <w:pPr>
        <w:rPr>
          <w:rFonts w:asciiTheme="majorHAnsi" w:hAnsiTheme="majorHAnsi"/>
          <w:b/>
        </w:rPr>
      </w:pPr>
      <w:r w:rsidRPr="0018796F">
        <w:rPr>
          <w:rFonts w:asciiTheme="majorHAnsi" w:hAnsiTheme="majorHAnsi"/>
          <w:b/>
        </w:rPr>
        <w:t>CONSENT:</w:t>
      </w:r>
      <w:r>
        <w:rPr>
          <w:rFonts w:asciiTheme="majorHAnsi" w:hAnsiTheme="majorHAnsi"/>
        </w:rPr>
        <w:t xml:space="preserve"> </w:t>
      </w:r>
      <w:r w:rsidR="007F4530" w:rsidRPr="007F4530">
        <w:rPr>
          <w:rFonts w:asciiTheme="majorHAnsi" w:hAnsiTheme="majorHAnsi"/>
        </w:rPr>
        <w:t>My signature below certifies that I have read this consent form and understand the information provided to me regarding the proposed procedure. It has been explained to me that this is a cosmetic procedur</w:t>
      </w:r>
      <w:r w:rsidR="007F4530">
        <w:rPr>
          <w:rFonts w:asciiTheme="majorHAnsi" w:hAnsiTheme="majorHAnsi"/>
        </w:rPr>
        <w:t xml:space="preserve">e and not covered by insurance. </w:t>
      </w:r>
      <w:r w:rsidR="007F4530" w:rsidRPr="007F4530">
        <w:rPr>
          <w:rFonts w:asciiTheme="majorHAnsi" w:hAnsiTheme="majorHAnsi"/>
        </w:rPr>
        <w:t>I have been adequately informed about the procedure including the potential benefi</w:t>
      </w:r>
      <w:r w:rsidR="007F4530">
        <w:rPr>
          <w:rFonts w:asciiTheme="majorHAnsi" w:hAnsiTheme="majorHAnsi"/>
        </w:rPr>
        <w:t>ts, limitations and alternatives</w:t>
      </w:r>
      <w:r w:rsidR="007F4530" w:rsidRPr="007F4530">
        <w:rPr>
          <w:rFonts w:asciiTheme="majorHAnsi" w:hAnsiTheme="majorHAnsi"/>
        </w:rPr>
        <w:t>, and I have had all questions and concerns answered to my satisfaction</w:t>
      </w:r>
      <w:r w:rsidR="007F4530" w:rsidRPr="00384E1A">
        <w:rPr>
          <w:rFonts w:asciiTheme="majorHAnsi" w:hAnsiTheme="majorHAnsi"/>
          <w:b/>
        </w:rPr>
        <w:t xml:space="preserve">. I understand that results are not guaranteed and I accept the risks, side effects and possible complications inherent in undergoing botulism toxin. I am aware that Artistry Aesthetics does not given refunds for services rendered or product used. </w:t>
      </w:r>
    </w:p>
    <w:p w:rsidR="00CF57AA" w:rsidRDefault="008D4416" w:rsidP="008D4416">
      <w:pPr>
        <w:spacing w:line="360" w:lineRule="auto"/>
        <w:rPr>
          <w:rFonts w:asciiTheme="majorHAnsi" w:eastAsia="Times New Roman" w:hAnsiTheme="majorHAnsi" w:cs="Times New Roman"/>
        </w:rPr>
      </w:pPr>
      <w:r w:rsidRPr="007F4530">
        <w:rPr>
          <w:rFonts w:asciiTheme="majorHAnsi" w:eastAsia="Times New Roman" w:hAnsiTheme="majorHAnsi" w:cs="Times New Roman"/>
        </w:rPr>
        <w:t>#1. Patients Name: _________________________________________________________ Date: _____________________</w:t>
      </w:r>
    </w:p>
    <w:p w:rsidR="00BD7C78" w:rsidRPr="007F4530" w:rsidRDefault="00BD7C78" w:rsidP="00BD7C78">
      <w:pPr>
        <w:spacing w:line="240" w:lineRule="auto"/>
        <w:rPr>
          <w:rFonts w:asciiTheme="majorHAnsi" w:eastAsia="Times New Roman" w:hAnsiTheme="majorHAnsi" w:cs="Times New Roman"/>
        </w:rPr>
      </w:pPr>
      <w:r w:rsidRPr="00BD7C78">
        <w:t>I acknowledge that I have previously read, am free to read again at any time, &amp; understand this document. I give my continued consent to receive further treatment with</w:t>
      </w:r>
      <w:r>
        <w:t xml:space="preserve"> botulinum neurotoxin</w:t>
      </w:r>
      <w:r w:rsidRPr="00BD7C78">
        <w:t xml:space="preserve">. </w:t>
      </w:r>
      <w:r w:rsidRPr="00BD7C78">
        <w:rPr>
          <w:b/>
        </w:rPr>
        <w:t xml:space="preserve">This consent is good for 1 year ONLY (January to December) &amp; must be renewed in January of every </w:t>
      </w:r>
      <w:proofErr w:type="gramStart"/>
      <w:r>
        <w:rPr>
          <w:b/>
        </w:rPr>
        <w:t>new y</w:t>
      </w:r>
      <w:r w:rsidRPr="00BD7C78">
        <w:rPr>
          <w:b/>
        </w:rPr>
        <w:t>ear</w:t>
      </w:r>
      <w:proofErr w:type="gramEnd"/>
      <w:r w:rsidRPr="00564E36">
        <w:rPr>
          <w:rFonts w:asciiTheme="minorHAnsi" w:hAnsiTheme="minorHAnsi"/>
          <w:b/>
        </w:rPr>
        <w:t>.</w:t>
      </w:r>
    </w:p>
    <w:p w:rsidR="008D4416" w:rsidRPr="007F4530" w:rsidRDefault="008D4416" w:rsidP="008D4416">
      <w:pPr>
        <w:spacing w:line="360" w:lineRule="auto"/>
        <w:rPr>
          <w:rFonts w:asciiTheme="majorHAnsi" w:eastAsia="Times New Roman" w:hAnsiTheme="majorHAnsi" w:cs="Times New Roman"/>
        </w:rPr>
      </w:pPr>
      <w:bookmarkStart w:id="0" w:name="_gjdgxs" w:colFirst="0" w:colLast="0"/>
      <w:bookmarkEnd w:id="0"/>
      <w:r w:rsidRPr="007F4530">
        <w:rPr>
          <w:rFonts w:asciiTheme="majorHAnsi" w:eastAsia="Times New Roman" w:hAnsiTheme="majorHAnsi" w:cs="Times New Roman"/>
        </w:rPr>
        <w:t xml:space="preserve">#2. Patients Sig_____________________________________________________________ Date: _____________________    </w:t>
      </w:r>
    </w:p>
    <w:p w:rsidR="008D4416" w:rsidRPr="007F4530" w:rsidRDefault="008D4416" w:rsidP="008D4416">
      <w:pPr>
        <w:spacing w:line="360" w:lineRule="auto"/>
        <w:rPr>
          <w:rFonts w:asciiTheme="majorHAnsi" w:eastAsia="Times New Roman" w:hAnsiTheme="majorHAnsi" w:cs="Times New Roman"/>
        </w:rPr>
      </w:pPr>
      <w:r w:rsidRPr="007F4530">
        <w:rPr>
          <w:rFonts w:asciiTheme="majorHAnsi" w:eastAsia="Times New Roman" w:hAnsiTheme="majorHAnsi" w:cs="Times New Roman"/>
        </w:rPr>
        <w:t xml:space="preserve">#3. Patients Sig_____________________________________________________________ Date: _____________________    </w:t>
      </w:r>
    </w:p>
    <w:p w:rsidR="008D4416" w:rsidRPr="007F4530" w:rsidRDefault="008D4416" w:rsidP="008D4416">
      <w:pPr>
        <w:spacing w:line="360" w:lineRule="auto"/>
        <w:rPr>
          <w:rFonts w:asciiTheme="majorHAnsi" w:eastAsia="Times New Roman" w:hAnsiTheme="majorHAnsi" w:cs="Times New Roman"/>
        </w:rPr>
      </w:pPr>
      <w:r w:rsidRPr="007F4530">
        <w:rPr>
          <w:rFonts w:asciiTheme="majorHAnsi" w:eastAsia="Times New Roman" w:hAnsiTheme="majorHAnsi" w:cs="Times New Roman"/>
        </w:rPr>
        <w:t xml:space="preserve">#4. Patients Sig_____________________________________________________________ Date: _____________________    </w:t>
      </w:r>
    </w:p>
    <w:p w:rsidR="008D4416" w:rsidRPr="007F4530" w:rsidRDefault="008D4416" w:rsidP="008D4416">
      <w:pPr>
        <w:spacing w:line="360" w:lineRule="auto"/>
        <w:rPr>
          <w:rFonts w:asciiTheme="majorHAnsi" w:eastAsia="Times New Roman" w:hAnsiTheme="majorHAnsi" w:cs="Times New Roman"/>
        </w:rPr>
      </w:pPr>
      <w:r w:rsidRPr="007F4530">
        <w:rPr>
          <w:rFonts w:asciiTheme="majorHAnsi" w:eastAsia="Times New Roman" w:hAnsiTheme="majorHAnsi" w:cs="Times New Roman"/>
        </w:rPr>
        <w:t xml:space="preserve">#5. Patients Sig_____________________________________________________________ Date: _____________________    </w:t>
      </w:r>
    </w:p>
    <w:p w:rsidR="008D4416" w:rsidRPr="007F4530" w:rsidRDefault="008D4416" w:rsidP="008D4416">
      <w:pPr>
        <w:spacing w:line="360" w:lineRule="auto"/>
        <w:rPr>
          <w:rFonts w:asciiTheme="majorHAnsi" w:eastAsia="Times New Roman" w:hAnsiTheme="majorHAnsi" w:cs="Times New Roman"/>
        </w:rPr>
      </w:pPr>
      <w:r w:rsidRPr="007F4530">
        <w:rPr>
          <w:rFonts w:asciiTheme="majorHAnsi" w:eastAsia="Times New Roman" w:hAnsiTheme="majorHAnsi" w:cs="Times New Roman"/>
        </w:rPr>
        <w:t xml:space="preserve">#6. Patients Sig_____________________________________________________________ Date: _____________________    </w:t>
      </w:r>
    </w:p>
    <w:p w:rsidR="008D4416" w:rsidRPr="007F4530" w:rsidRDefault="008D4416" w:rsidP="008D4416">
      <w:pPr>
        <w:spacing w:line="360" w:lineRule="auto"/>
        <w:rPr>
          <w:rFonts w:asciiTheme="majorHAnsi" w:eastAsia="Times New Roman" w:hAnsiTheme="majorHAnsi" w:cs="Times New Roman"/>
        </w:rPr>
      </w:pPr>
      <w:r w:rsidRPr="007F4530">
        <w:rPr>
          <w:rFonts w:asciiTheme="majorHAnsi" w:eastAsia="Times New Roman" w:hAnsiTheme="majorHAnsi" w:cs="Times New Roman"/>
        </w:rPr>
        <w:t xml:space="preserve">#7. Patients Sig_____________________________________________________________ Date: _____________________    </w:t>
      </w:r>
    </w:p>
    <w:p w:rsidR="008D4416" w:rsidRPr="007F4530" w:rsidRDefault="008D4416" w:rsidP="008D4416">
      <w:pPr>
        <w:spacing w:line="360" w:lineRule="auto"/>
        <w:rPr>
          <w:rFonts w:asciiTheme="majorHAnsi" w:eastAsia="Times New Roman" w:hAnsiTheme="majorHAnsi" w:cs="Times New Roman"/>
        </w:rPr>
      </w:pPr>
      <w:r w:rsidRPr="007F4530">
        <w:rPr>
          <w:rFonts w:asciiTheme="majorHAnsi" w:eastAsia="Times New Roman" w:hAnsiTheme="majorHAnsi" w:cs="Times New Roman"/>
        </w:rPr>
        <w:t>#8. Patients Sig_____________________________________________________________ Date: _____________________</w:t>
      </w:r>
    </w:p>
    <w:p w:rsidR="008D4416" w:rsidRPr="007F4530" w:rsidRDefault="008D4416" w:rsidP="008D4416">
      <w:pPr>
        <w:rPr>
          <w:rFonts w:asciiTheme="majorHAnsi" w:eastAsia="Times New Roman" w:hAnsiTheme="majorHAnsi" w:cs="Times New Roman"/>
        </w:rPr>
      </w:pPr>
      <w:r w:rsidRPr="007F4530">
        <w:rPr>
          <w:rFonts w:asciiTheme="majorHAnsi" w:eastAsia="Times New Roman" w:hAnsiTheme="majorHAnsi" w:cs="Times New Roman"/>
        </w:rPr>
        <w:t xml:space="preserve">#9. Patients Sig_____________________________________________________________ Date: _____________________    </w:t>
      </w:r>
    </w:p>
    <w:p w:rsidR="008D4416" w:rsidRPr="003A3E39" w:rsidRDefault="008D4416" w:rsidP="007F4530">
      <w:pPr>
        <w:spacing w:line="360" w:lineRule="auto"/>
        <w:jc w:val="right"/>
        <w:rPr>
          <w:rFonts w:eastAsia="Times New Roman" w:cs="Times New Roman"/>
          <w:sz w:val="16"/>
          <w:szCs w:val="16"/>
        </w:rPr>
      </w:pPr>
      <w:r w:rsidRPr="007F4530">
        <w:rPr>
          <w:rFonts w:asciiTheme="majorHAnsi" w:eastAsia="Times New Roman" w:hAnsiTheme="majorHAnsi" w:cs="Times New Roman"/>
        </w:rPr>
        <w:t xml:space="preserve">   </w:t>
      </w:r>
      <w:proofErr w:type="spellStart"/>
      <w:proofErr w:type="gramStart"/>
      <w:r w:rsidR="00BD7C78" w:rsidRPr="003A3E39">
        <w:rPr>
          <w:rFonts w:eastAsia="Times New Roman" w:cs="Times New Roman"/>
          <w:sz w:val="16"/>
          <w:szCs w:val="16"/>
        </w:rPr>
        <w:t>mmf</w:t>
      </w:r>
      <w:proofErr w:type="spellEnd"/>
      <w:proofErr w:type="gramEnd"/>
      <w:r w:rsidR="00BD7C78" w:rsidRPr="003A3E39">
        <w:rPr>
          <w:rFonts w:eastAsia="Times New Roman" w:cs="Times New Roman"/>
          <w:sz w:val="16"/>
          <w:szCs w:val="16"/>
        </w:rPr>
        <w:t xml:space="preserve"> 3</w:t>
      </w:r>
      <w:r w:rsidR="00A564C3">
        <w:rPr>
          <w:rFonts w:eastAsia="Times New Roman" w:cs="Times New Roman"/>
          <w:sz w:val="16"/>
          <w:szCs w:val="16"/>
        </w:rPr>
        <w:t>.</w:t>
      </w:r>
      <w:bookmarkStart w:id="1" w:name="_GoBack"/>
      <w:bookmarkEnd w:id="1"/>
      <w:r w:rsidR="00BD7C78" w:rsidRPr="003A3E39">
        <w:rPr>
          <w:rFonts w:eastAsia="Times New Roman" w:cs="Times New Roman"/>
          <w:sz w:val="16"/>
          <w:szCs w:val="16"/>
        </w:rPr>
        <w:t>2020</w:t>
      </w:r>
    </w:p>
    <w:sectPr w:rsidR="008D4416" w:rsidRPr="003A3E39" w:rsidSect="00024F08">
      <w:pgSz w:w="12240" w:h="15840"/>
      <w:pgMar w:top="432"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E317B"/>
    <w:multiLevelType w:val="multilevel"/>
    <w:tmpl w:val="DA1AAD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AA"/>
    <w:rsid w:val="00024F08"/>
    <w:rsid w:val="00040CA2"/>
    <w:rsid w:val="0018796F"/>
    <w:rsid w:val="003277D8"/>
    <w:rsid w:val="00384E1A"/>
    <w:rsid w:val="003A3E39"/>
    <w:rsid w:val="007F4530"/>
    <w:rsid w:val="00881017"/>
    <w:rsid w:val="008D4416"/>
    <w:rsid w:val="009C6594"/>
    <w:rsid w:val="00A564C3"/>
    <w:rsid w:val="00BA1BBA"/>
    <w:rsid w:val="00BD7C78"/>
    <w:rsid w:val="00C743DE"/>
    <w:rsid w:val="00CF57AA"/>
    <w:rsid w:val="00DF2523"/>
    <w:rsid w:val="00E3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61513-7CDE-45DB-B610-61A33DEB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7F4530"/>
    <w:pPr>
      <w:keepNext/>
      <w:outlineLvl w:val="6"/>
    </w:pPr>
    <w:rPr>
      <w:rFonts w:asciiTheme="majorHAnsi" w:eastAsia="Times New Roman" w:hAnsiTheme="majorHAnsi" w:cs="Times New Roman"/>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7F4530"/>
    <w:rPr>
      <w:rFonts w:asciiTheme="majorHAnsi" w:eastAsia="Times New Roman" w:hAnsiTheme="majorHAnsi" w:cs="Times New Roman"/>
      <w:b/>
      <w:sz w:val="32"/>
      <w:szCs w:val="32"/>
      <w:u w:val="single"/>
    </w:rPr>
  </w:style>
  <w:style w:type="paragraph" w:styleId="BalloonText">
    <w:name w:val="Balloon Text"/>
    <w:basedOn w:val="Normal"/>
    <w:link w:val="BalloonTextChar"/>
    <w:uiPriority w:val="99"/>
    <w:semiHidden/>
    <w:unhideWhenUsed/>
    <w:rsid w:val="003A3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E39"/>
    <w:rPr>
      <w:rFonts w:ascii="Segoe UI" w:hAnsi="Segoe UI" w:cs="Segoe UI"/>
      <w:sz w:val="18"/>
      <w:szCs w:val="18"/>
    </w:rPr>
  </w:style>
  <w:style w:type="paragraph" w:styleId="BodyText">
    <w:name w:val="Body Text"/>
    <w:basedOn w:val="Normal"/>
    <w:link w:val="BodyTextChar"/>
    <w:uiPriority w:val="99"/>
    <w:unhideWhenUsed/>
    <w:rsid w:val="003A3E39"/>
    <w:rPr>
      <w:rFonts w:asciiTheme="majorHAnsi" w:eastAsia="Times New Roman" w:hAnsiTheme="majorHAnsi" w:cs="Times New Roman"/>
      <w:b/>
    </w:rPr>
  </w:style>
  <w:style w:type="character" w:customStyle="1" w:styleId="BodyTextChar">
    <w:name w:val="Body Text Char"/>
    <w:basedOn w:val="DefaultParagraphFont"/>
    <w:link w:val="BodyText"/>
    <w:uiPriority w:val="99"/>
    <w:rsid w:val="003A3E39"/>
    <w:rPr>
      <w:rFonts w:asciiTheme="majorHAnsi" w:eastAsia="Times New Roman" w:hAnsiTheme="majorHAns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Michalynn Farley</dc:creator>
  <cp:lastModifiedBy>Michalynn Farley</cp:lastModifiedBy>
  <cp:revision>14</cp:revision>
  <cp:lastPrinted>2020-03-30T22:42:00Z</cp:lastPrinted>
  <dcterms:created xsi:type="dcterms:W3CDTF">2019-02-22T21:23:00Z</dcterms:created>
  <dcterms:modified xsi:type="dcterms:W3CDTF">2020-06-03T18:51:00Z</dcterms:modified>
</cp:coreProperties>
</file>